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395E" w14:textId="79A737D9" w:rsidR="00F31F79" w:rsidRDefault="00F31F79" w:rsidP="00F31F79">
      <w:pPr>
        <w:autoSpaceDE w:val="0"/>
        <w:autoSpaceDN w:val="0"/>
        <w:adjustRightInd w:val="0"/>
        <w:spacing w:after="0" w:line="240" w:lineRule="auto"/>
        <w:jc w:val="right"/>
        <w:rPr>
          <w:rFonts w:ascii="TTE23F2AD8t00" w:hAnsi="TTE23F2AD8t00" w:cs="TTE23F2AD8t00"/>
          <w:sz w:val="24"/>
          <w:szCs w:val="24"/>
        </w:rPr>
      </w:pPr>
      <w:r>
        <w:rPr>
          <w:rFonts w:ascii="TTE23F2AD8t00" w:hAnsi="TTE23F2AD8t00" w:cs="TTE23F2AD8t00"/>
          <w:sz w:val="24"/>
          <w:szCs w:val="24"/>
        </w:rPr>
        <w:t xml:space="preserve">          ALLEGATO </w:t>
      </w:r>
      <w:r w:rsidR="003F3268">
        <w:rPr>
          <w:rFonts w:ascii="TTE23F2AD8t00" w:hAnsi="TTE23F2AD8t00" w:cs="TTE23F2AD8t00"/>
          <w:sz w:val="24"/>
          <w:szCs w:val="24"/>
        </w:rPr>
        <w:t>3</w:t>
      </w:r>
    </w:p>
    <w:p w14:paraId="52899687" w14:textId="77777777" w:rsidR="00F31F79" w:rsidRPr="00540D28" w:rsidRDefault="00F31F79" w:rsidP="00F31F79">
      <w:pPr>
        <w:autoSpaceDE w:val="0"/>
        <w:autoSpaceDN w:val="0"/>
        <w:adjustRightInd w:val="0"/>
        <w:spacing w:after="0" w:line="240" w:lineRule="auto"/>
        <w:jc w:val="center"/>
        <w:rPr>
          <w:rFonts w:ascii="TTE23F2848t00" w:hAnsi="TTE23F2848t00" w:cs="TTE23F2848t00"/>
          <w:b/>
          <w:sz w:val="28"/>
          <w:szCs w:val="28"/>
        </w:rPr>
      </w:pPr>
      <w:r w:rsidRPr="00540D28">
        <w:rPr>
          <w:rFonts w:ascii="TTE23F2848t00" w:hAnsi="TTE23F2848t00" w:cs="TTE23F2848t00"/>
          <w:b/>
          <w:sz w:val="28"/>
          <w:szCs w:val="28"/>
        </w:rPr>
        <w:t>RELAZIONE ILLUSTRATIVA</w:t>
      </w:r>
    </w:p>
    <w:p w14:paraId="0360888C" w14:textId="77777777" w:rsidR="00F31F79" w:rsidRPr="00D60D34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b/>
          <w:sz w:val="24"/>
          <w:szCs w:val="24"/>
        </w:rPr>
      </w:pPr>
    </w:p>
    <w:p w14:paraId="29630B9F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b/>
          <w:sz w:val="24"/>
          <w:szCs w:val="24"/>
        </w:rPr>
      </w:pPr>
      <w:r w:rsidRPr="00D60D34">
        <w:rPr>
          <w:rFonts w:ascii="TTE23F2848t00" w:hAnsi="TTE23F2848t00" w:cs="TTE23F2848t00"/>
          <w:b/>
          <w:sz w:val="24"/>
          <w:szCs w:val="24"/>
        </w:rPr>
        <w:t>a) Natura e caratteristiche dell’iniziativa:</w:t>
      </w:r>
    </w:p>
    <w:p w14:paraId="57C1A568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b/>
          <w:sz w:val="24"/>
          <w:szCs w:val="24"/>
        </w:rPr>
      </w:pPr>
    </w:p>
    <w:p w14:paraId="3AF36E08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jc w:val="center"/>
        <w:rPr>
          <w:rFonts w:ascii="TTE23F2848t00" w:hAnsi="TTE23F2848t00" w:cs="TTE23F2848t00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AGÒN LYRIKÓS</w:t>
      </w:r>
      <w:r w:rsidRPr="00060F46">
        <w:rPr>
          <w:rFonts w:ascii="Sgreek" w:hAnsi="Sgreek" w:cs="TTE23F2848t00"/>
          <w:b/>
          <w:sz w:val="32"/>
          <w:szCs w:val="32"/>
        </w:rPr>
        <w:t xml:space="preserve"> </w:t>
      </w:r>
      <w:r w:rsidRPr="00060F46">
        <w:rPr>
          <w:rFonts w:ascii="TTE23F2848t00" w:hAnsi="TTE23F2848t00" w:cs="TTE23F2848t00"/>
          <w:b/>
          <w:sz w:val="32"/>
          <w:szCs w:val="32"/>
        </w:rPr>
        <w:t xml:space="preserve"> “Francesca Capece”</w:t>
      </w:r>
    </w:p>
    <w:p w14:paraId="27D10E49" w14:textId="5B84B266" w:rsidR="00F31F79" w:rsidRDefault="00763AB1" w:rsidP="00F31F79">
      <w:pPr>
        <w:autoSpaceDE w:val="0"/>
        <w:autoSpaceDN w:val="0"/>
        <w:adjustRightInd w:val="0"/>
        <w:spacing w:after="0" w:line="240" w:lineRule="auto"/>
        <w:jc w:val="center"/>
        <w:rPr>
          <w:rFonts w:ascii="TTE23F2848t00" w:hAnsi="TTE23F2848t00" w:cs="TTE23F2848t00"/>
          <w:b/>
          <w:sz w:val="32"/>
          <w:szCs w:val="32"/>
        </w:rPr>
      </w:pPr>
      <w:r>
        <w:rPr>
          <w:rFonts w:ascii="TTE23F2848t00" w:hAnsi="TTE23F2848t00" w:cs="TTE23F2848t00"/>
          <w:b/>
          <w:sz w:val="32"/>
          <w:szCs w:val="32"/>
        </w:rPr>
        <w:t>10-11 aprile 2025</w:t>
      </w:r>
    </w:p>
    <w:p w14:paraId="1A1DD725" w14:textId="77777777" w:rsidR="00F31F79" w:rsidRPr="00060F46" w:rsidRDefault="00F31F79" w:rsidP="00F31F79">
      <w:pPr>
        <w:autoSpaceDE w:val="0"/>
        <w:autoSpaceDN w:val="0"/>
        <w:adjustRightInd w:val="0"/>
        <w:spacing w:after="0" w:line="240" w:lineRule="auto"/>
        <w:jc w:val="center"/>
        <w:rPr>
          <w:rFonts w:ascii="TTE23F2848t00" w:hAnsi="TTE23F2848t00" w:cs="TTE23F2848t00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D37A48" w14:paraId="5633F475" w14:textId="77777777" w:rsidTr="00073574">
        <w:tc>
          <w:tcPr>
            <w:tcW w:w="9778" w:type="dxa"/>
          </w:tcPr>
          <w:p w14:paraId="05D36B01" w14:textId="5A8A9F73" w:rsidR="00F31F79" w:rsidRDefault="00F31F79" w:rsidP="00D12793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Liceo Classico “F. Capece”</w:t>
            </w:r>
            <w:r w:rsidRPr="0061092C">
              <w:rPr>
                <w:sz w:val="24"/>
                <w:szCs w:val="24"/>
              </w:rPr>
              <w:t xml:space="preserve"> propone una </w:t>
            </w:r>
            <w:r w:rsidRPr="0061092C">
              <w:rPr>
                <w:b/>
                <w:sz w:val="24"/>
                <w:szCs w:val="24"/>
                <w:u w:val="single"/>
              </w:rPr>
              <w:t>Gara</w:t>
            </w:r>
            <w:r w:rsidRPr="0061092C">
              <w:rPr>
                <w:rFonts w:ascii="Sgreek" w:hAnsi="Sgreek"/>
                <w:b/>
                <w:sz w:val="24"/>
                <w:szCs w:val="24"/>
                <w:u w:val="single"/>
              </w:rPr>
              <w:t xml:space="preserve"> </w:t>
            </w:r>
            <w:r w:rsidRPr="0061092C">
              <w:rPr>
                <w:b/>
                <w:sz w:val="24"/>
                <w:szCs w:val="24"/>
                <w:u w:val="single"/>
              </w:rPr>
              <w:t>di traduzione poetica dai lirici greci</w:t>
            </w:r>
            <w:r w:rsidRPr="0061092C">
              <w:rPr>
                <w:sz w:val="24"/>
                <w:szCs w:val="24"/>
              </w:rPr>
              <w:t xml:space="preserve"> cui potr</w:t>
            </w:r>
            <w:r>
              <w:rPr>
                <w:sz w:val="24"/>
                <w:szCs w:val="24"/>
              </w:rPr>
              <w:t>anno partecipare Studenti del IV</w:t>
            </w:r>
            <w:r w:rsidRPr="0061092C">
              <w:rPr>
                <w:sz w:val="24"/>
                <w:szCs w:val="24"/>
              </w:rPr>
              <w:t xml:space="preserve"> </w:t>
            </w:r>
            <w:r w:rsidR="005A42BC">
              <w:rPr>
                <w:sz w:val="24"/>
                <w:szCs w:val="24"/>
              </w:rPr>
              <w:t>o</w:t>
            </w:r>
            <w:r w:rsidRPr="0061092C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V</w:t>
            </w:r>
            <w:r w:rsidRPr="0061092C">
              <w:rPr>
                <w:sz w:val="24"/>
                <w:szCs w:val="24"/>
              </w:rPr>
              <w:t xml:space="preserve"> anno dei Licei Classici italiani e di Scuole estere di pari grado, che mostrino attitudine per la traduzione dal Greco e, in particolare, consapevolezza e originalità nella resa dei testi poetici. L’</w:t>
            </w:r>
            <w:r w:rsidRPr="0061092C">
              <w:rPr>
                <w:i/>
                <w:sz w:val="24"/>
                <w:szCs w:val="24"/>
              </w:rPr>
              <w:t>Agone</w:t>
            </w:r>
            <w:r w:rsidRPr="0061092C">
              <w:rPr>
                <w:sz w:val="24"/>
                <w:szCs w:val="24"/>
              </w:rPr>
              <w:t xml:space="preserve"> è intitolato a “Francesca Capece”, la nobildonna che, destinando il suo lascito all’istruzione dei giovani, ha consentito la nascita dell’Istituto che da lei prende il nome. La lunga e fruttuosa tradizione del Liceo Classico, nucleo originario dell’Istituto Capece, costituisce, inoltre, terreno fecondo e punto di riferimento ideale per la realizzazione del </w:t>
            </w:r>
            <w:r w:rsidRPr="0061092C">
              <w:rPr>
                <w:i/>
                <w:sz w:val="24"/>
                <w:szCs w:val="24"/>
              </w:rPr>
              <w:t>Certamen</w:t>
            </w:r>
            <w:r w:rsidRPr="0061092C">
              <w:rPr>
                <w:sz w:val="24"/>
                <w:szCs w:val="24"/>
              </w:rPr>
              <w:t xml:space="preserve">.   </w:t>
            </w:r>
            <w:r w:rsidRPr="00D37A48">
              <w:rPr>
                <w:sz w:val="24"/>
                <w:szCs w:val="24"/>
              </w:rPr>
              <w:t>La prova consisterà nella traduzione, metrica o in versi liberi, di uno o più</w:t>
            </w:r>
            <w:r>
              <w:rPr>
                <w:sz w:val="24"/>
                <w:szCs w:val="24"/>
              </w:rPr>
              <w:t xml:space="preserve"> brani tratti dalle </w:t>
            </w:r>
            <w:r>
              <w:rPr>
                <w:b/>
                <w:sz w:val="24"/>
                <w:szCs w:val="24"/>
              </w:rPr>
              <w:t>parti liriche</w:t>
            </w:r>
            <w:r w:rsidRPr="00E1594D">
              <w:rPr>
                <w:b/>
                <w:sz w:val="24"/>
                <w:szCs w:val="24"/>
              </w:rPr>
              <w:t xml:space="preserve"> delle tragedie </w:t>
            </w:r>
            <w:r w:rsidR="00763AB1">
              <w:rPr>
                <w:b/>
                <w:i/>
                <w:sz w:val="24"/>
                <w:szCs w:val="24"/>
              </w:rPr>
              <w:t>Ifigenia fra i Tauri</w:t>
            </w:r>
            <w:r w:rsidRPr="00E1594D">
              <w:rPr>
                <w:b/>
                <w:i/>
                <w:sz w:val="24"/>
                <w:szCs w:val="24"/>
              </w:rPr>
              <w:t xml:space="preserve"> </w:t>
            </w:r>
            <w:r w:rsidRPr="00E1594D">
              <w:rPr>
                <w:b/>
                <w:sz w:val="24"/>
                <w:szCs w:val="24"/>
              </w:rPr>
              <w:t xml:space="preserve">e </w:t>
            </w:r>
            <w:r w:rsidR="00763AB1">
              <w:rPr>
                <w:b/>
                <w:i/>
                <w:iCs/>
                <w:sz w:val="24"/>
                <w:szCs w:val="24"/>
              </w:rPr>
              <w:t>Ifigenia in Aulide</w:t>
            </w:r>
            <w:r w:rsidRPr="00E1594D">
              <w:rPr>
                <w:b/>
                <w:sz w:val="24"/>
                <w:szCs w:val="24"/>
              </w:rPr>
              <w:t xml:space="preserve"> di </w:t>
            </w:r>
            <w:r>
              <w:rPr>
                <w:b/>
                <w:sz w:val="24"/>
                <w:szCs w:val="24"/>
              </w:rPr>
              <w:t>Euripide</w:t>
            </w:r>
            <w:r w:rsidRPr="00D37A48">
              <w:rPr>
                <w:sz w:val="24"/>
                <w:szCs w:val="24"/>
              </w:rPr>
              <w:t>. La traduzione sarà corredata da un commento al testo e</w:t>
            </w:r>
            <w:r>
              <w:rPr>
                <w:sz w:val="24"/>
                <w:szCs w:val="24"/>
              </w:rPr>
              <w:t>d eventualmente</w:t>
            </w:r>
            <w:r w:rsidRPr="00D37A48">
              <w:rPr>
                <w:sz w:val="24"/>
                <w:szCs w:val="24"/>
              </w:rPr>
              <w:t xml:space="preserve"> da una “nota del traduttore” che motiverà le scelte di resa effettuate.</w:t>
            </w:r>
          </w:p>
          <w:p w14:paraId="1ABCC08F" w14:textId="77777777" w:rsidR="00F31F79" w:rsidRPr="00D37A48" w:rsidRDefault="00F31F79" w:rsidP="0007357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rFonts w:ascii="TTE23F2848t00" w:hAnsi="TTE23F2848t00" w:cs="TTE23F2848t00"/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>La centralità della traduzione non solo dei consueti brani in prosa, ma anche di testi poetici</w:t>
            </w:r>
            <w:r w:rsidRPr="00D37A48">
              <w:rPr>
                <w:rStyle w:val="Rimandonotaapidipagina"/>
                <w:sz w:val="24"/>
                <w:szCs w:val="24"/>
              </w:rPr>
              <w:footnoteReference w:id="1"/>
            </w:r>
            <w:r w:rsidRPr="00D37A48">
              <w:rPr>
                <w:sz w:val="24"/>
                <w:szCs w:val="24"/>
              </w:rPr>
              <w:t xml:space="preserve">, è, del resto, ben sottolineata nelle Indicazioni nazionali sugli obiettivi specifici di apprendimento previsti dalla Riforma per il Latino e il Greco nel Liceo Classico: l’attività traduttiva non deve essere considerata dall’allievo “come meccanico esercizio di applicazione di regole, ma come strumento di conoscenza di un testo e di un autore che gli consenta di immedesimarsi in un mondo diverso dal proprio e </w:t>
            </w:r>
            <w:r w:rsidRPr="00D37A48">
              <w:rPr>
                <w:i/>
                <w:sz w:val="24"/>
                <w:szCs w:val="24"/>
              </w:rPr>
              <w:t>di sentire la</w:t>
            </w:r>
            <w:r w:rsidRPr="00D37A48">
              <w:rPr>
                <w:sz w:val="24"/>
                <w:szCs w:val="24"/>
              </w:rPr>
              <w:t xml:space="preserve"> </w:t>
            </w:r>
            <w:r w:rsidRPr="00D37A48">
              <w:rPr>
                <w:i/>
                <w:sz w:val="24"/>
                <w:szCs w:val="24"/>
              </w:rPr>
              <w:t>sfida del riproporlo in lingua italiana</w:t>
            </w:r>
            <w:r w:rsidRPr="00D37A48">
              <w:rPr>
                <w:sz w:val="24"/>
                <w:szCs w:val="24"/>
              </w:rPr>
              <w:t>”</w:t>
            </w:r>
            <w:r w:rsidRPr="00D37A48">
              <w:rPr>
                <w:rStyle w:val="Rimandonotaapidipagina"/>
                <w:sz w:val="24"/>
                <w:szCs w:val="24"/>
              </w:rPr>
              <w:footnoteReference w:id="2"/>
            </w:r>
            <w:r w:rsidRPr="00D37A48">
              <w:rPr>
                <w:sz w:val="24"/>
                <w:szCs w:val="24"/>
              </w:rPr>
              <w:t>. La Gara che si propone punta proprio a dar valore alla traduzione come sfida con se stessi, nella ricerca di soluzioni personali, talora originali di resa. Fatto salvo il rigore, indispensabile, nella decodifica e ricodifica del testo, perché il tradurre sia quanto meno possibile un “tradire” l’intenzione del testo, la traduzione è un atto creativo, nei suoi risultati migliori, artistico; dell’arte la traduzione, soprattutto quella poetica, possiede in una certa misura il mistero: la poesia può solo tradursi in poesia e un simile risultato, le rare volte in cui si realizzi, compensa la perdita di tanta parte dell’originale, che resta, comunque, “intraducibile”. Non sfugge agli Studenti, soprattutto ai più sensibili e motivati, l’arduo del tradurre poesia, che emerge anche dall’analisi e dal confronto delle rese d’autore: una consapevolezza che è già di per sé un traguardo culturale. Tradurre, in particolare, la poesia greca, con il suo patrimonio metrico, ritmico e di stile basilare per la poesia successiva, cogliendone le differenze rispetto alla versificazione moderna e tentando di renderne l’essenza, comunque, universale, rappresenta un cimento notevole, che contribuisce senz’altro all’acquisizione di una più sicura consapevolezza del farsi poetico, all’acuirsi delle capacità critiche, a fornire l’</w:t>
            </w:r>
            <w:r w:rsidRPr="00D37A48">
              <w:rPr>
                <w:i/>
                <w:sz w:val="24"/>
                <w:szCs w:val="24"/>
              </w:rPr>
              <w:t>humus</w:t>
            </w:r>
            <w:r w:rsidRPr="00D37A48">
              <w:rPr>
                <w:sz w:val="24"/>
                <w:szCs w:val="24"/>
              </w:rPr>
              <w:t>, perché il talento maturi e dia i suoi frutti.</w:t>
            </w:r>
          </w:p>
        </w:tc>
      </w:tr>
    </w:tbl>
    <w:p w14:paraId="2236036C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sz w:val="24"/>
          <w:szCs w:val="24"/>
        </w:rPr>
      </w:pPr>
      <w:r>
        <w:rPr>
          <w:rFonts w:ascii="TTE23F2848t00" w:hAnsi="TTE23F2848t00" w:cs="TTE23F2848t00"/>
          <w:b/>
          <w:sz w:val="24"/>
          <w:szCs w:val="24"/>
        </w:rPr>
        <w:t>b</w:t>
      </w:r>
      <w:r w:rsidRPr="00D60D34">
        <w:rPr>
          <w:rFonts w:ascii="TTE23F2848t00" w:hAnsi="TTE23F2848t00" w:cs="TTE23F2848t00"/>
          <w:b/>
          <w:sz w:val="24"/>
          <w:szCs w:val="24"/>
        </w:rPr>
        <w:t>) Destinatari o fruitori</w:t>
      </w:r>
      <w:r>
        <w:rPr>
          <w:rFonts w:ascii="TTE23F2848t00" w:hAnsi="TTE23F2848t00" w:cs="TTE23F2848t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D37A48" w14:paraId="1017E36A" w14:textId="77777777" w:rsidTr="00073574">
        <w:tc>
          <w:tcPr>
            <w:tcW w:w="9778" w:type="dxa"/>
          </w:tcPr>
          <w:p w14:paraId="0D2E14B0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 xml:space="preserve">Studenti dei Licei classici italiani e di Scuole estere di pari grado che frequentino il </w:t>
            </w:r>
            <w:r>
              <w:rPr>
                <w:sz w:val="24"/>
                <w:szCs w:val="24"/>
              </w:rPr>
              <w:t>IV</w:t>
            </w:r>
            <w:r w:rsidRPr="00D37A48">
              <w:rPr>
                <w:sz w:val="24"/>
                <w:szCs w:val="24"/>
              </w:rPr>
              <w:t xml:space="preserve"> o il </w:t>
            </w:r>
            <w:r>
              <w:rPr>
                <w:sz w:val="24"/>
                <w:szCs w:val="24"/>
              </w:rPr>
              <w:t>V</w:t>
            </w:r>
            <w:r w:rsidRPr="00D37A48">
              <w:rPr>
                <w:sz w:val="24"/>
                <w:szCs w:val="24"/>
              </w:rPr>
              <w:t xml:space="preserve"> anno e abbiano riportato una votazione non inferiore a 8/10 in Greco.</w:t>
            </w:r>
          </w:p>
          <w:p w14:paraId="3BDC5E3B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TTE23F2848t00" w:hAnsi="TTE23F2848t00" w:cs="TTE23F2848t00"/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 xml:space="preserve">Studenti del </w:t>
            </w:r>
            <w:r>
              <w:rPr>
                <w:sz w:val="24"/>
                <w:szCs w:val="24"/>
              </w:rPr>
              <w:t>IV</w:t>
            </w:r>
            <w:r w:rsidRPr="00D37A48">
              <w:rPr>
                <w:sz w:val="24"/>
                <w:szCs w:val="24"/>
              </w:rPr>
              <w:t xml:space="preserve"> o del </w:t>
            </w:r>
            <w:r>
              <w:rPr>
                <w:sz w:val="24"/>
                <w:szCs w:val="24"/>
              </w:rPr>
              <w:t>V</w:t>
            </w:r>
            <w:r w:rsidRPr="00D37A48">
              <w:rPr>
                <w:sz w:val="24"/>
                <w:szCs w:val="24"/>
              </w:rPr>
              <w:t xml:space="preserve"> anno dell’indirizzo classico del Liceo Capece, che abbiano riportato una votazione non inferiore a 8/10 in Greco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F7C1526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sz w:val="24"/>
          <w:szCs w:val="24"/>
        </w:rPr>
      </w:pPr>
      <w:r>
        <w:rPr>
          <w:rFonts w:ascii="TTE23F2848t00" w:hAnsi="TTE23F2848t00" w:cs="TTE23F2848t00"/>
          <w:b/>
          <w:sz w:val="24"/>
          <w:szCs w:val="24"/>
        </w:rPr>
        <w:t>c</w:t>
      </w:r>
      <w:r w:rsidRPr="00D60D34">
        <w:rPr>
          <w:rFonts w:ascii="TTE23F2848t00" w:hAnsi="TTE23F2848t00" w:cs="TTE23F2848t00"/>
          <w:b/>
          <w:sz w:val="24"/>
          <w:szCs w:val="24"/>
        </w:rPr>
        <w:t>) Finalità ed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D37A48" w14:paraId="28422707" w14:textId="77777777" w:rsidTr="00073574">
        <w:tc>
          <w:tcPr>
            <w:tcW w:w="9778" w:type="dxa"/>
          </w:tcPr>
          <w:p w14:paraId="5644431F" w14:textId="77777777" w:rsidR="00F31F79" w:rsidRPr="00D37A48" w:rsidRDefault="00F31F79" w:rsidP="0007357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>Il Progetto mira a:</w:t>
            </w:r>
          </w:p>
          <w:p w14:paraId="13CFE0E5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 xml:space="preserve">motivare le giovani generazioni agli studi classici, che, con la loro inalterata efficacia formativa e l’alto valore educativo, offrono una chiave di lettura critica della realtà </w:t>
            </w:r>
            <w:r w:rsidRPr="00D37A48">
              <w:rPr>
                <w:sz w:val="24"/>
                <w:szCs w:val="24"/>
              </w:rPr>
              <w:lastRenderedPageBreak/>
              <w:t>odierna e consentono di affrontare con lucidità e rigore di analisi i continui mutamenti in atto;</w:t>
            </w:r>
          </w:p>
          <w:p w14:paraId="28F3627F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 xml:space="preserve">promuovere le eccellenze, consentendo a Studenti di varia provenienza, che mostrino predisposizione per gli studi classici e talento nella traduzione di testi poetici, di incontrarsi e confrontarsi, come occasione di arricchimento umano e di maturazione personale, nella consapevolezza delle proprie risorse e dei propri limiti;    </w:t>
            </w:r>
          </w:p>
          <w:p w14:paraId="1C16698C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>porre in rilievo le problematiche della traduzione poetica, favorendone l’approfondimento anche grazie all’intervento di studiosi ed esperti;</w:t>
            </w:r>
          </w:p>
          <w:p w14:paraId="22DBD74F" w14:textId="77777777" w:rsidR="00F31F79" w:rsidRPr="00D37A48" w:rsidRDefault="00F31F79" w:rsidP="0007357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>motivare e promuovere l’approfondimento degli studi di metrica greca;</w:t>
            </w:r>
          </w:p>
          <w:p w14:paraId="66DFB50F" w14:textId="77777777" w:rsidR="00F31F79" w:rsidRPr="00643493" w:rsidRDefault="00F31F79" w:rsidP="0007357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 w:rsidRPr="00643493">
              <w:rPr>
                <w:sz w:val="24"/>
                <w:szCs w:val="24"/>
              </w:rPr>
              <w:t>favorire l’uso creativo degli strumenti della poesia nella lingua di arrivo e l’acquisizione di un più sicuro e raffinato gusto estetico.</w:t>
            </w:r>
          </w:p>
          <w:p w14:paraId="2F31E59B" w14:textId="77777777" w:rsidR="00F31F79" w:rsidRPr="00D37A48" w:rsidRDefault="00F31F79" w:rsidP="0007357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rFonts w:ascii="TTE23F2848t00" w:hAnsi="TTE23F2848t00" w:cs="TTE23F2848t00"/>
                <w:sz w:val="24"/>
                <w:szCs w:val="24"/>
              </w:rPr>
            </w:pPr>
          </w:p>
        </w:tc>
      </w:tr>
    </w:tbl>
    <w:p w14:paraId="0CE00878" w14:textId="77777777" w:rsidR="00F31F79" w:rsidRPr="00E12F06" w:rsidRDefault="00F31F79" w:rsidP="00F31F7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E12F06">
        <w:rPr>
          <w:rFonts w:cs="Calibri"/>
          <w:b/>
          <w:sz w:val="24"/>
          <w:szCs w:val="24"/>
        </w:rPr>
        <w:lastRenderedPageBreak/>
        <w:t>d) Descrizione delle fasi di realizzazione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E12F06" w14:paraId="0FB1C6CD" w14:textId="77777777" w:rsidTr="00073574">
        <w:tc>
          <w:tcPr>
            <w:tcW w:w="9778" w:type="dxa"/>
            <w:shd w:val="clear" w:color="auto" w:fill="auto"/>
          </w:tcPr>
          <w:p w14:paraId="09B19DAB" w14:textId="7806DDDD" w:rsidR="00F31F79" w:rsidRPr="00E12F06" w:rsidRDefault="00F31F79" w:rsidP="000735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cs="Calibri"/>
                <w:sz w:val="24"/>
                <w:szCs w:val="24"/>
              </w:rPr>
            </w:pPr>
            <w:r w:rsidRPr="00E12F06">
              <w:rPr>
                <w:rFonts w:cs="Calibri"/>
                <w:sz w:val="24"/>
                <w:szCs w:val="24"/>
              </w:rPr>
              <w:t xml:space="preserve">Il bando di gara sarà pubblicato entro </w:t>
            </w:r>
            <w:r w:rsidR="00D12793">
              <w:rPr>
                <w:rFonts w:cs="Calibri"/>
                <w:b/>
                <w:sz w:val="24"/>
                <w:szCs w:val="24"/>
              </w:rPr>
              <w:t>Gennaio 2</w:t>
            </w:r>
            <w:r w:rsidR="00763AB1">
              <w:rPr>
                <w:rFonts w:cs="Calibri"/>
                <w:b/>
                <w:sz w:val="24"/>
                <w:szCs w:val="24"/>
              </w:rPr>
              <w:t>025</w:t>
            </w:r>
            <w:r w:rsidRPr="00E12F06">
              <w:rPr>
                <w:rFonts w:cs="Calibri"/>
                <w:sz w:val="24"/>
                <w:szCs w:val="24"/>
              </w:rPr>
              <w:t>, con la scadenza delle iscrizioni stabilita al massimo per l</w:t>
            </w:r>
            <w:r>
              <w:rPr>
                <w:rFonts w:cs="Calibri"/>
                <w:sz w:val="24"/>
                <w:szCs w:val="24"/>
              </w:rPr>
              <w:t xml:space="preserve">a </w:t>
            </w:r>
            <w:r w:rsidR="005A42BC" w:rsidRPr="00763AB1">
              <w:rPr>
                <w:rFonts w:cs="Calibri"/>
                <w:b/>
                <w:bCs/>
                <w:sz w:val="24"/>
                <w:szCs w:val="24"/>
              </w:rPr>
              <w:t>seconda</w:t>
            </w:r>
            <w:r w:rsidRPr="00763AB1">
              <w:rPr>
                <w:rFonts w:cs="Calibri"/>
                <w:b/>
                <w:bCs/>
                <w:sz w:val="24"/>
                <w:szCs w:val="24"/>
              </w:rPr>
              <w:t xml:space="preserve"> decade di Marzo 202</w:t>
            </w:r>
            <w:r w:rsidR="00763AB1"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E12F06">
              <w:rPr>
                <w:rFonts w:cs="Calibri"/>
                <w:sz w:val="24"/>
                <w:szCs w:val="24"/>
              </w:rPr>
              <w:t>, perché sia possibile organizzare adeguatamente, nel tempo necessario, vitto e alloggio per i partecipanti provenienti da sedi diverse da Lecce e provincia.</w:t>
            </w:r>
          </w:p>
          <w:p w14:paraId="7DFA53D4" w14:textId="363AF63D" w:rsidR="00F31F79" w:rsidRPr="00E12F06" w:rsidRDefault="00F31F79" w:rsidP="000735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exact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 w:rsidRPr="00763AB1">
              <w:rPr>
                <w:rFonts w:cs="Calibri"/>
                <w:b/>
                <w:bCs/>
                <w:sz w:val="24"/>
                <w:szCs w:val="24"/>
              </w:rPr>
              <w:t>L’</w:t>
            </w:r>
            <w:r w:rsidRPr="00763AB1">
              <w:rPr>
                <w:b/>
                <w:bCs/>
                <w:i/>
                <w:sz w:val="24"/>
                <w:szCs w:val="24"/>
              </w:rPr>
              <w:t>Ag</w:t>
            </w:r>
            <w:r w:rsidRPr="00763AB1">
              <w:rPr>
                <w:rFonts w:cs="Calibri"/>
                <w:b/>
                <w:bCs/>
                <w:i/>
                <w:sz w:val="24"/>
                <w:szCs w:val="24"/>
              </w:rPr>
              <w:t>ón</w:t>
            </w:r>
            <w:r w:rsidRPr="00763AB1">
              <w:rPr>
                <w:rFonts w:cs="Calibri"/>
                <w:b/>
                <w:bCs/>
                <w:sz w:val="24"/>
                <w:szCs w:val="24"/>
              </w:rPr>
              <w:t xml:space="preserve"> si svolgerà nei giorni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763AB1">
              <w:rPr>
                <w:rFonts w:cs="Calibri"/>
                <w:b/>
                <w:sz w:val="24"/>
                <w:szCs w:val="24"/>
              </w:rPr>
              <w:t>10-11 aprile 2025</w:t>
            </w:r>
            <w:r w:rsidRPr="00E12F06">
              <w:rPr>
                <w:rFonts w:cs="Calibri"/>
                <w:color w:val="FF0000"/>
                <w:sz w:val="24"/>
                <w:szCs w:val="24"/>
              </w:rPr>
              <w:t>.</w:t>
            </w:r>
            <w:r w:rsidRPr="00E12F06">
              <w:rPr>
                <w:rFonts w:cs="Calibri"/>
                <w:sz w:val="24"/>
                <w:szCs w:val="24"/>
              </w:rPr>
              <w:t xml:space="preserve"> Dopo l’arrivo a Maglie, gli Studenti partecipanti e i Docenti accompagnatori troveranno sistemazione in strutture alberghiere o presso famiglie di Studenti e Docenti del Liceo Capece, in relazione alla disponibilità individuale e all’entità delle risorse finanziarie. La mattina successiva, si svolgerà la prova (della durata di 5 o 6 ore). Per il giorno della prova e per il successivo si prevedono:  </w:t>
            </w:r>
          </w:p>
          <w:p w14:paraId="076EDA64" w14:textId="77777777" w:rsidR="00F31F79" w:rsidRPr="00E12F06" w:rsidRDefault="00F31F79" w:rsidP="00073574">
            <w:pPr>
              <w:pStyle w:val="Paragrafoelenco"/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cs="Calibri"/>
                <w:sz w:val="24"/>
                <w:szCs w:val="24"/>
              </w:rPr>
            </w:pPr>
            <w:r w:rsidRPr="00E12F06">
              <w:rPr>
                <w:rFonts w:cs="Calibri"/>
                <w:sz w:val="24"/>
                <w:szCs w:val="24"/>
              </w:rPr>
              <w:t>- interventi di studiosi sulla cultura della Grecia antica e su problematiche relative alla traduzione letteraria;</w:t>
            </w:r>
          </w:p>
          <w:p w14:paraId="42BCD0DF" w14:textId="77777777" w:rsidR="00F31F79" w:rsidRPr="00E12F06" w:rsidRDefault="00F31F79" w:rsidP="00073574">
            <w:pPr>
              <w:pStyle w:val="Paragrafoelenco"/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0"/>
              </w:rPr>
            </w:pPr>
            <w:r w:rsidRPr="00E12F06">
              <w:rPr>
                <w:rFonts w:cs="Calibri"/>
                <w:sz w:val="24"/>
                <w:szCs w:val="24"/>
              </w:rPr>
              <w:t>- visite guidate in Terra d’Otranto.</w:t>
            </w:r>
            <w:r w:rsidRPr="00E12F06">
              <w:rPr>
                <w:sz w:val="20"/>
              </w:rPr>
              <w:t xml:space="preserve">  </w:t>
            </w:r>
          </w:p>
          <w:p w14:paraId="60A5CABC" w14:textId="77777777" w:rsidR="00F31F79" w:rsidRPr="00E12F06" w:rsidRDefault="00F31F79" w:rsidP="00073574">
            <w:pPr>
              <w:pStyle w:val="Paragrafoelenco"/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sz w:val="20"/>
              </w:rPr>
            </w:pPr>
            <w:r w:rsidRPr="00E12F06">
              <w:rPr>
                <w:sz w:val="24"/>
                <w:szCs w:val="24"/>
              </w:rPr>
              <w:t xml:space="preserve">Un programma dettagliato delle attività, con informazioni sulle fasi di attuazione e sulle modalità organizzative, sarà pubblicato sul sito della scuola. </w:t>
            </w:r>
            <w:r w:rsidRPr="00E12F06">
              <w:rPr>
                <w:sz w:val="20"/>
              </w:rPr>
              <w:t xml:space="preserve">    </w:t>
            </w:r>
          </w:p>
          <w:p w14:paraId="535F7253" w14:textId="77777777" w:rsidR="00F31F79" w:rsidRPr="00E12F06" w:rsidRDefault="00F31F79" w:rsidP="00073574">
            <w:pPr>
              <w:pStyle w:val="Paragrafoelenco"/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exact"/>
              <w:ind w:left="714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224687C" w14:textId="77777777" w:rsidR="00F31F79" w:rsidRPr="00E12F06" w:rsidRDefault="00F31F79" w:rsidP="00F31F7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E12F06">
        <w:rPr>
          <w:rFonts w:cs="Calibri"/>
          <w:b/>
          <w:sz w:val="24"/>
          <w:szCs w:val="24"/>
        </w:rPr>
        <w:t>e)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E12F06" w14:paraId="3E469CAF" w14:textId="77777777" w:rsidTr="00073574">
        <w:tc>
          <w:tcPr>
            <w:tcW w:w="9778" w:type="dxa"/>
            <w:shd w:val="clear" w:color="auto" w:fill="auto"/>
          </w:tcPr>
          <w:p w14:paraId="39C937DC" w14:textId="77777777" w:rsidR="00F31F79" w:rsidRPr="00E12F06" w:rsidRDefault="00F31F79" w:rsidP="00073574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sz w:val="24"/>
                <w:szCs w:val="24"/>
              </w:rPr>
            </w:pPr>
            <w:r>
              <w:t xml:space="preserve">               </w:t>
            </w:r>
            <w:r w:rsidRPr="00E12F06">
              <w:rPr>
                <w:sz w:val="24"/>
                <w:szCs w:val="24"/>
              </w:rPr>
              <w:t>L’</w:t>
            </w:r>
            <w:r w:rsidRPr="00F31F79">
              <w:rPr>
                <w:i/>
                <w:sz w:val="24"/>
                <w:szCs w:val="24"/>
              </w:rPr>
              <w:t>Ag</w:t>
            </w:r>
            <w:r w:rsidRPr="00F31F79">
              <w:rPr>
                <w:rFonts w:cs="Calibri"/>
                <w:i/>
                <w:sz w:val="24"/>
                <w:szCs w:val="24"/>
              </w:rPr>
              <w:t>ón</w:t>
            </w:r>
            <w:r>
              <w:rPr>
                <w:rFonts w:ascii="Sgreek" w:hAnsi="Sgreek"/>
                <w:sz w:val="24"/>
                <w:szCs w:val="24"/>
              </w:rPr>
              <w:t xml:space="preserve"> </w:t>
            </w:r>
            <w:r w:rsidRPr="00E12F06">
              <w:rPr>
                <w:sz w:val="24"/>
                <w:szCs w:val="24"/>
              </w:rPr>
              <w:t xml:space="preserve"> coinvolgerà, nelle sue diverse fasi, tutte le componenti dell’Istituto: dai Docenti, in particolare di Lingue classiche, al Personale della Segreteria, ai Tecnici di laboratorio, ai Collaboratori scolastici. La commissione </w:t>
            </w:r>
            <w:r w:rsidRPr="00F31F79">
              <w:rPr>
                <w:sz w:val="24"/>
                <w:szCs w:val="24"/>
              </w:rPr>
              <w:t>dell’</w:t>
            </w:r>
            <w:r>
              <w:rPr>
                <w:i/>
                <w:sz w:val="24"/>
                <w:szCs w:val="24"/>
              </w:rPr>
              <w:t>A</w:t>
            </w:r>
            <w:r w:rsidRPr="00F31F79">
              <w:rPr>
                <w:i/>
                <w:sz w:val="24"/>
                <w:szCs w:val="24"/>
              </w:rPr>
              <w:t>g</w:t>
            </w:r>
            <w:r w:rsidRPr="00F31F79">
              <w:rPr>
                <w:rFonts w:cs="Calibri"/>
                <w:i/>
                <w:sz w:val="24"/>
                <w:szCs w:val="24"/>
              </w:rPr>
              <w:t>ón</w:t>
            </w:r>
            <w:r w:rsidRPr="00E12F06">
              <w:rPr>
                <w:sz w:val="24"/>
                <w:szCs w:val="24"/>
              </w:rPr>
              <w:t xml:space="preserve"> sarà costituita da Docenti universitari. Gli interventi sulla cultura dell’antica Grecia saranno affidati a studiosi del settore.</w:t>
            </w:r>
          </w:p>
          <w:p w14:paraId="7770D274" w14:textId="6233768E" w:rsidR="00F31F79" w:rsidRPr="00E12F06" w:rsidRDefault="005A42BC" w:rsidP="005A42BC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after="0" w:line="238" w:lineRule="exact"/>
              <w:ind w:firstLine="204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31F79" w:rsidRPr="00E12F06">
              <w:rPr>
                <w:sz w:val="24"/>
                <w:szCs w:val="24"/>
              </w:rPr>
              <w:t>Per le visite guidate si chiederà la collaborazione di Docenti di Storia dell’arte o esperti del territorio salentino.</w:t>
            </w:r>
          </w:p>
        </w:tc>
      </w:tr>
    </w:tbl>
    <w:p w14:paraId="35F5B8D2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AD8t00" w:hAnsi="TTE23F2AD8t00" w:cs="TTE23F2AD8t00"/>
          <w:sz w:val="24"/>
          <w:szCs w:val="24"/>
        </w:rPr>
      </w:pPr>
      <w:r>
        <w:rPr>
          <w:rFonts w:ascii="TTE23F2848t00" w:hAnsi="TTE23F2848t00" w:cs="TTE23F2848t00"/>
          <w:b/>
          <w:sz w:val="24"/>
          <w:szCs w:val="24"/>
        </w:rPr>
        <w:t>f</w:t>
      </w:r>
      <w:r w:rsidRPr="00D60D34">
        <w:rPr>
          <w:rFonts w:ascii="TTE23F2848t00" w:hAnsi="TTE23F2848t00" w:cs="TTE23F2848t00"/>
          <w:b/>
          <w:sz w:val="24"/>
          <w:szCs w:val="24"/>
        </w:rPr>
        <w:t>) Rilevanza sociale e territorial</w:t>
      </w:r>
      <w:r w:rsidRPr="00386918">
        <w:rPr>
          <w:rFonts w:ascii="TTE23F2848t00" w:hAnsi="TTE23F2848t00" w:cs="TTE23F2848t00"/>
          <w:b/>
          <w:sz w:val="24"/>
          <w:szCs w:val="24"/>
        </w:rPr>
        <w:t>e</w:t>
      </w:r>
      <w:r>
        <w:rPr>
          <w:rFonts w:ascii="TTE23F2848t00" w:hAnsi="TTE23F2848t00" w:cs="TTE23F2848t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F79" w:rsidRPr="00D37A48" w14:paraId="7BA736D3" w14:textId="77777777" w:rsidTr="00073574">
        <w:tc>
          <w:tcPr>
            <w:tcW w:w="9778" w:type="dxa"/>
          </w:tcPr>
          <w:p w14:paraId="2EC02290" w14:textId="77777777" w:rsidR="00F31F79" w:rsidRPr="00D37A48" w:rsidRDefault="00F31F79" w:rsidP="0007357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>Una gara, soprattutto in ambito scolastico, ha valore educativo se non si limita ad una vuota competizione, ma è momento d’incontro e di confronto, di autoconsapevolezza delle proprie risorse e dei propri limiti, nel tentativo di migliorarsi, di affinare le proprie capacità: l’</w:t>
            </w:r>
            <w:r w:rsidRPr="00D37A48">
              <w:rPr>
                <w:i/>
                <w:sz w:val="24"/>
                <w:szCs w:val="24"/>
              </w:rPr>
              <w:t>Agone</w:t>
            </w:r>
            <w:r w:rsidRPr="00D37A48">
              <w:rPr>
                <w:sz w:val="24"/>
                <w:szCs w:val="24"/>
              </w:rPr>
              <w:t xml:space="preserve"> che si propone ha soprattutto tali finalità e intende farsi espressione di un territorio che per natura e tradizione privilegia l’incontro e lo scambio culturale.</w:t>
            </w:r>
          </w:p>
          <w:p w14:paraId="1BFAB2B9" w14:textId="77777777" w:rsidR="00F31F79" w:rsidRPr="00D37A48" w:rsidRDefault="00F31F79" w:rsidP="00073574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0" w:line="238" w:lineRule="exact"/>
              <w:ind w:firstLine="709"/>
              <w:jc w:val="both"/>
              <w:rPr>
                <w:rFonts w:ascii="TTE23F2AD8t00" w:hAnsi="TTE23F2AD8t00" w:cs="TTE23F2AD8t00"/>
                <w:sz w:val="24"/>
                <w:szCs w:val="24"/>
              </w:rPr>
            </w:pPr>
            <w:r w:rsidRPr="00D37A48">
              <w:rPr>
                <w:sz w:val="24"/>
                <w:szCs w:val="24"/>
              </w:rPr>
              <w:t xml:space="preserve">La confluenza, inoltre, a Maglie di Studenti e Docenti provenienti da Licei italiani e stranieri sarà occasione per diffondere la conoscenza del territorio salentino, ricco di storia, cultura, bellezze artistiche e naturali, da preservare e promuovere. Il Progetto prevede, pertanto, il coinvolgimento del Comune di Maglie (ed eventualmente di Comuni limitrofi), dell’Università del Salento, di Enti, Fondazioni e associazioni culturali presenti sul territorio.           </w:t>
            </w:r>
          </w:p>
        </w:tc>
      </w:tr>
    </w:tbl>
    <w:p w14:paraId="58EF31C4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b/>
          <w:sz w:val="24"/>
          <w:szCs w:val="24"/>
        </w:rPr>
      </w:pPr>
    </w:p>
    <w:p w14:paraId="6B550271" w14:textId="77777777" w:rsidR="00F31F79" w:rsidRDefault="00F31F79" w:rsidP="00F31F79">
      <w:pPr>
        <w:autoSpaceDE w:val="0"/>
        <w:autoSpaceDN w:val="0"/>
        <w:adjustRightInd w:val="0"/>
        <w:spacing w:after="0" w:line="240" w:lineRule="auto"/>
        <w:rPr>
          <w:rFonts w:ascii="TTE23F2848t00" w:hAnsi="TTE23F2848t00" w:cs="TTE23F2848t00"/>
          <w:b/>
          <w:sz w:val="24"/>
          <w:szCs w:val="24"/>
        </w:rPr>
      </w:pPr>
      <w:r>
        <w:rPr>
          <w:rFonts w:ascii="TTE23F2848t00" w:hAnsi="TTE23F2848t00" w:cs="TTE23F2848t00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74BABE0" w14:textId="77777777" w:rsidR="00A3058F" w:rsidRDefault="00A3058F"/>
    <w:sectPr w:rsidR="00A3058F" w:rsidSect="00D05C5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1837" w14:textId="77777777" w:rsidR="00ED4184" w:rsidRDefault="00ED4184" w:rsidP="00F31F79">
      <w:pPr>
        <w:spacing w:after="0" w:line="240" w:lineRule="auto"/>
      </w:pPr>
      <w:r>
        <w:separator/>
      </w:r>
    </w:p>
  </w:endnote>
  <w:endnote w:type="continuationSeparator" w:id="0">
    <w:p w14:paraId="29CF5589" w14:textId="77777777" w:rsidR="00ED4184" w:rsidRDefault="00ED4184" w:rsidP="00F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3F2A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F28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gree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D1F5" w14:textId="77777777" w:rsidR="00E37C6A" w:rsidRDefault="00F31F79">
    <w:pPr>
      <w:pStyle w:val="Pidipagina"/>
      <w:jc w:val="right"/>
    </w:pPr>
    <w:r>
      <w:t xml:space="preserve">Pagina </w:t>
    </w:r>
    <w:r>
      <w:rPr>
        <w:b/>
        <w:noProof/>
      </w:rPr>
      <w:t>1</w:t>
    </w:r>
    <w:r>
      <w:t xml:space="preserve"> di </w:t>
    </w:r>
    <w:r>
      <w:rPr>
        <w:b/>
        <w:noProof/>
      </w:rPr>
      <w:t>2</w:t>
    </w:r>
  </w:p>
  <w:p w14:paraId="0BC88783" w14:textId="77777777" w:rsidR="00E37C6A" w:rsidRDefault="00E37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CDF9" w14:textId="77777777" w:rsidR="00ED4184" w:rsidRDefault="00ED4184" w:rsidP="00F31F79">
      <w:pPr>
        <w:spacing w:after="0" w:line="240" w:lineRule="auto"/>
      </w:pPr>
      <w:r>
        <w:separator/>
      </w:r>
    </w:p>
  </w:footnote>
  <w:footnote w:type="continuationSeparator" w:id="0">
    <w:p w14:paraId="0679B8F6" w14:textId="77777777" w:rsidR="00ED4184" w:rsidRDefault="00ED4184" w:rsidP="00F31F79">
      <w:pPr>
        <w:spacing w:after="0" w:line="240" w:lineRule="auto"/>
      </w:pPr>
      <w:r>
        <w:continuationSeparator/>
      </w:r>
    </w:p>
  </w:footnote>
  <w:footnote w:id="1">
    <w:p w14:paraId="35E4DAFA" w14:textId="77777777" w:rsidR="00F31F79" w:rsidRPr="00281990" w:rsidRDefault="00F31F79" w:rsidP="00F31F79">
      <w:pPr>
        <w:jc w:val="both"/>
        <w:rPr>
          <w:color w:val="FF0000"/>
        </w:rPr>
      </w:pPr>
      <w:r w:rsidRPr="004E5685">
        <w:rPr>
          <w:rStyle w:val="Rimandonotaapidipagina"/>
          <w:sz w:val="18"/>
          <w:szCs w:val="18"/>
        </w:rPr>
        <w:footnoteRef/>
      </w:r>
      <w:r w:rsidRPr="004E5685">
        <w:rPr>
          <w:sz w:val="18"/>
          <w:szCs w:val="18"/>
        </w:rPr>
        <w:t xml:space="preserve"> Cfr. lo schema di regolamento recante le “Indicazioni nazionali riguardanti gli obiettivi specifici di apprendimento concernenti le attività e gli insegnamenti compresi nei piani degli studi previsti per i percorsi liceali di cui all’articolo 10, comma 3, del decreto del Presidente della Repubblica 15 marzo 2010, n. 89, in relazione all’articolo 2, commi </w:t>
      </w:r>
      <w:r>
        <w:rPr>
          <w:sz w:val="18"/>
          <w:szCs w:val="18"/>
        </w:rPr>
        <w:t>1 e 3, del medesimo regolamento</w:t>
      </w:r>
      <w:r w:rsidRPr="004E5685">
        <w:rPr>
          <w:sz w:val="18"/>
          <w:szCs w:val="18"/>
        </w:rPr>
        <w:t>”</w:t>
      </w:r>
      <w:r>
        <w:rPr>
          <w:sz w:val="18"/>
          <w:szCs w:val="18"/>
        </w:rPr>
        <w:t>, in particolare, all. C, pp. 199 e 202.</w:t>
      </w:r>
    </w:p>
  </w:footnote>
  <w:footnote w:id="2">
    <w:p w14:paraId="27B17AA5" w14:textId="77777777" w:rsidR="00F31F79" w:rsidRPr="004E5685" w:rsidRDefault="00F31F79" w:rsidP="00F31F79">
      <w:pPr>
        <w:pStyle w:val="Testonotaapidipagina"/>
        <w:rPr>
          <w:sz w:val="18"/>
          <w:szCs w:val="18"/>
        </w:rPr>
      </w:pPr>
      <w:r w:rsidRPr="004E5685">
        <w:rPr>
          <w:rStyle w:val="Rimandonotaapidipagina"/>
          <w:sz w:val="18"/>
          <w:szCs w:val="18"/>
        </w:rPr>
        <w:footnoteRef/>
      </w:r>
      <w:r w:rsidRPr="004E5685">
        <w:rPr>
          <w:sz w:val="18"/>
          <w:szCs w:val="18"/>
        </w:rPr>
        <w:t xml:space="preserve"> Cfr. </w:t>
      </w:r>
      <w:r w:rsidRPr="004E5685">
        <w:rPr>
          <w:i/>
          <w:sz w:val="18"/>
          <w:szCs w:val="18"/>
        </w:rPr>
        <w:t xml:space="preserve">Ibid. </w:t>
      </w:r>
      <w:r w:rsidRPr="004E5685">
        <w:rPr>
          <w:sz w:val="18"/>
          <w:szCs w:val="18"/>
        </w:rPr>
        <w:t>pp. 198 e 201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643"/>
    <w:multiLevelType w:val="hybridMultilevel"/>
    <w:tmpl w:val="A2FC346A"/>
    <w:lvl w:ilvl="0" w:tplc="AFE8C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02CE"/>
    <w:multiLevelType w:val="hybridMultilevel"/>
    <w:tmpl w:val="2B8E66E2"/>
    <w:lvl w:ilvl="0" w:tplc="D0783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90599">
    <w:abstractNumId w:val="0"/>
  </w:num>
  <w:num w:numId="2" w16cid:durableId="137504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79"/>
    <w:rsid w:val="0031593E"/>
    <w:rsid w:val="003B35AB"/>
    <w:rsid w:val="003F3268"/>
    <w:rsid w:val="004B7E5B"/>
    <w:rsid w:val="00564CC1"/>
    <w:rsid w:val="005A42BC"/>
    <w:rsid w:val="006445DD"/>
    <w:rsid w:val="00763AB1"/>
    <w:rsid w:val="00780C3C"/>
    <w:rsid w:val="009B45E8"/>
    <w:rsid w:val="00A23DD5"/>
    <w:rsid w:val="00A3058F"/>
    <w:rsid w:val="00BA25D0"/>
    <w:rsid w:val="00BF28BF"/>
    <w:rsid w:val="00D05C57"/>
    <w:rsid w:val="00D12793"/>
    <w:rsid w:val="00DB183B"/>
    <w:rsid w:val="00E322A0"/>
    <w:rsid w:val="00E37C6A"/>
    <w:rsid w:val="00ED4184"/>
    <w:rsid w:val="00F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B35"/>
  <w15:docId w15:val="{98A13106-CD49-4C41-9590-A146F26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F79"/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7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1F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1F79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31F7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F31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F79"/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80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C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Magurano</dc:creator>
  <cp:keywords/>
  <dc:description/>
  <cp:lastModifiedBy>Maria Girone</cp:lastModifiedBy>
  <cp:revision>2</cp:revision>
  <dcterms:created xsi:type="dcterms:W3CDTF">2025-01-09T09:06:00Z</dcterms:created>
  <dcterms:modified xsi:type="dcterms:W3CDTF">2025-01-09T09:06:00Z</dcterms:modified>
</cp:coreProperties>
</file>